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39CCA" w14:textId="234845BA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9F7E6E" w:rsidRPr="009F7E6E">
        <w:rPr>
          <w:noProof w:val="0"/>
          <w:sz w:val="24"/>
          <w:szCs w:val="24"/>
        </w:rPr>
        <w:t>Meeting #1</w:t>
      </w:r>
      <w:r w:rsidR="00E26B57">
        <w:rPr>
          <w:noProof w:val="0"/>
          <w:sz w:val="24"/>
          <w:szCs w:val="24"/>
        </w:rPr>
        <w:t>20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797D4B">
        <w:rPr>
          <w:bCs/>
          <w:noProof w:val="0"/>
          <w:sz w:val="24"/>
          <w:szCs w:val="24"/>
        </w:rPr>
        <w:t>2</w:t>
      </w:r>
      <w:r w:rsidR="00C84ED9">
        <w:rPr>
          <w:bCs/>
          <w:noProof w:val="0"/>
          <w:sz w:val="24"/>
          <w:szCs w:val="24"/>
        </w:rPr>
        <w:t>3</w:t>
      </w:r>
      <w:r w:rsidR="00C26446">
        <w:rPr>
          <w:bCs/>
          <w:noProof w:val="0"/>
          <w:sz w:val="24"/>
          <w:szCs w:val="24"/>
        </w:rPr>
        <w:t>2677</w:t>
      </w:r>
    </w:p>
    <w:p w14:paraId="1822B173" w14:textId="03447D25" w:rsidR="00CD4C7B" w:rsidRPr="00B1063A" w:rsidRDefault="00E26B57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Incheon, Korea</w:t>
      </w:r>
      <w:r w:rsidRPr="00A15EDA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>22</w:t>
      </w:r>
      <w:r w:rsidRPr="00A15EDA">
        <w:rPr>
          <w:rFonts w:cs="Arial"/>
          <w:sz w:val="24"/>
          <w:szCs w:val="24"/>
          <w:lang w:val="en-US"/>
        </w:rPr>
        <w:t xml:space="preserve"> – 26 </w:t>
      </w:r>
      <w:r>
        <w:rPr>
          <w:rFonts w:cs="Arial"/>
          <w:sz w:val="24"/>
          <w:szCs w:val="24"/>
          <w:lang w:val="en-US"/>
        </w:rPr>
        <w:t>May</w:t>
      </w:r>
      <w:r w:rsidR="00C84ED9" w:rsidRPr="00C84ED9">
        <w:rPr>
          <w:rFonts w:cs="Arial"/>
          <w:sz w:val="24"/>
          <w:szCs w:val="24"/>
          <w:lang w:val="en-US"/>
        </w:rPr>
        <w:t>, 2023</w:t>
      </w:r>
    </w:p>
    <w:p w14:paraId="05FE47DF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B0EF5F6" w14:textId="68F835A8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3F3176">
        <w:rPr>
          <w:rFonts w:cs="Arial"/>
          <w:b/>
          <w:bCs/>
          <w:sz w:val="24"/>
          <w:lang w:val="en-US" w:eastAsia="ja-JP"/>
        </w:rPr>
        <w:t>10.2.6</w:t>
      </w:r>
    </w:p>
    <w:p w14:paraId="47FEC04C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13240CF6" w14:textId="69727B38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3F3176" w:rsidRPr="003F3176">
        <w:rPr>
          <w:rFonts w:ascii="Arial" w:hAnsi="Arial" w:cs="Arial"/>
          <w:b/>
          <w:bCs/>
          <w:sz w:val="24"/>
        </w:rPr>
        <w:t>Signalling based logged MDT override protection</w:t>
      </w:r>
    </w:p>
    <w:p w14:paraId="6911FBAD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1F11288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860E0D2" w14:textId="1E9536BA" w:rsidR="00CD4C7B" w:rsidRDefault="003F3176" w:rsidP="00CD4C7B">
      <w:r>
        <w:t>The present paper provides a discussion on s</w:t>
      </w:r>
      <w:r w:rsidRPr="003F3176">
        <w:t>ignalling based logged MDT override protection</w:t>
      </w:r>
      <w:r>
        <w:t xml:space="preserve"> as per the following WID objective:</w:t>
      </w:r>
    </w:p>
    <w:p w14:paraId="43B83CAC" w14:textId="77777777" w:rsidR="003F3176" w:rsidRDefault="003F3176" w:rsidP="003F317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line="280" w:lineRule="atLeast"/>
        <w:rPr>
          <w:rFonts w:ascii="Arial" w:eastAsia="SimSun" w:hAnsi="Arial" w:cs="Arial"/>
          <w:sz w:val="18"/>
          <w:szCs w:val="18"/>
        </w:rPr>
      </w:pPr>
      <w:r>
        <w:rPr>
          <w:rFonts w:ascii="Arial" w:eastAsia="SimSun" w:hAnsi="Arial" w:cs="Arial"/>
          <w:sz w:val="18"/>
          <w:szCs w:val="18"/>
        </w:rPr>
        <w:t>- Support of signaling based logged MDT override protection to address the scenario where the signaling based MDT is configured in E-UTRAN when [RAN2, RAN3]:</w:t>
      </w:r>
    </w:p>
    <w:p w14:paraId="0DFC5C24" w14:textId="77777777" w:rsidR="003F3176" w:rsidRDefault="003F3176" w:rsidP="003F317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line="280" w:lineRule="atLeast"/>
        <w:ind w:firstLine="284"/>
        <w:rPr>
          <w:rFonts w:ascii="Arial" w:eastAsia="SimSun" w:hAnsi="Arial" w:cs="Arial"/>
          <w:sz w:val="18"/>
          <w:szCs w:val="18"/>
        </w:rPr>
      </w:pPr>
      <w:r>
        <w:rPr>
          <w:rFonts w:ascii="Arial" w:eastAsia="SimSun" w:hAnsi="Arial" w:cs="Arial"/>
          <w:sz w:val="18"/>
          <w:szCs w:val="18"/>
        </w:rPr>
        <w:t xml:space="preserve">- UE reselects to NR while logged measurements are collected </w:t>
      </w:r>
    </w:p>
    <w:p w14:paraId="256799C3" w14:textId="77777777" w:rsidR="003F3176" w:rsidRDefault="003F3176" w:rsidP="003F317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line="280" w:lineRule="atLeast"/>
        <w:ind w:firstLine="284"/>
        <w:rPr>
          <w:rFonts w:ascii="Arial" w:eastAsia="SimSun" w:hAnsi="Arial" w:cs="Arial"/>
          <w:sz w:val="18"/>
          <w:szCs w:val="18"/>
        </w:rPr>
      </w:pPr>
      <w:r>
        <w:rPr>
          <w:rFonts w:ascii="Arial" w:eastAsia="SimSun" w:hAnsi="Arial" w:cs="Arial"/>
          <w:sz w:val="18"/>
          <w:szCs w:val="18"/>
        </w:rPr>
        <w:t>- UE reselects to NR after logged measurements are collected and before uploading the logged MDT report.</w:t>
      </w:r>
    </w:p>
    <w:p w14:paraId="76DAD207" w14:textId="23E37153" w:rsidR="003F3176" w:rsidRDefault="003F3176" w:rsidP="00CD4C7B">
      <w:r>
        <w:t>RAN3#119bis-e made the following agreement:</w:t>
      </w:r>
    </w:p>
    <w:p w14:paraId="1A982731" w14:textId="77777777" w:rsidR="003F3176" w:rsidRPr="008573A5" w:rsidRDefault="003F3176" w:rsidP="003F3176">
      <w:pP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</w:pPr>
      <w:r w:rsidRPr="008573A5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RAN3 confirm</w:t>
      </w:r>
      <w:r w:rsidRPr="008573A5">
        <w:rPr>
          <w:rFonts w:ascii="Calibri" w:eastAsia="MS Mincho" w:hAnsi="Calibri" w:cs="Calibri" w:hint="eastAsia"/>
          <w:i/>
          <w:iCs/>
          <w:color w:val="00B050"/>
          <w:kern w:val="2"/>
          <w:sz w:val="16"/>
          <w:szCs w:val="16"/>
        </w:rPr>
        <w:t>s</w:t>
      </w:r>
      <w:r w:rsidRPr="008573A5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 xml:space="preserve"> that the scenarios for inter-RAT signalling based logged MDT protection includes the following:  </w:t>
      </w:r>
    </w:p>
    <w:p w14:paraId="5A24366D" w14:textId="77777777" w:rsidR="003F3176" w:rsidRPr="008573A5" w:rsidRDefault="003F3176" w:rsidP="003F3176">
      <w:pPr>
        <w:ind w:leftChars="200" w:left="400"/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</w:pPr>
      <w:r w:rsidRPr="008573A5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Scenario 1: Inter-system inter-RAT: EPC –&gt; 5GC</w:t>
      </w:r>
    </w:p>
    <w:p w14:paraId="3A48D335" w14:textId="77777777" w:rsidR="003F3176" w:rsidRPr="008573A5" w:rsidRDefault="003F3176" w:rsidP="003F3176">
      <w:pPr>
        <w:ind w:leftChars="200" w:left="400"/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</w:pPr>
      <w:r w:rsidRPr="008573A5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Scenario 2: Intra-system Inter-RAT and intra-5GC: LTE –&gt; NR</w:t>
      </w:r>
    </w:p>
    <w:p w14:paraId="677F52CB" w14:textId="77777777" w:rsidR="003F3176" w:rsidRDefault="003F3176" w:rsidP="00CD4C7B"/>
    <w:p w14:paraId="479DA40B" w14:textId="7777777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972FD7">
        <w:t>Discussion</w:t>
      </w:r>
    </w:p>
    <w:p w14:paraId="0BF6804C" w14:textId="0E397AFA" w:rsidR="008678A9" w:rsidRDefault="008678A9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RAN2#121 agreed to further work on the following solution:</w:t>
      </w:r>
    </w:p>
    <w:p w14:paraId="14EB0252" w14:textId="77777777" w:rsidR="008678A9" w:rsidRPr="00A652F6" w:rsidRDefault="008678A9" w:rsidP="008678A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A652F6">
        <w:rPr>
          <w:b/>
          <w:bCs/>
        </w:rPr>
        <w:t>Solution 2: Override protection by cross-RAT signaling but no cross-RAT reporting of LTE logged MDT report from NR to LTE.</w:t>
      </w:r>
    </w:p>
    <w:p w14:paraId="4E2F8F8D" w14:textId="11A3000C" w:rsidR="008678A9" w:rsidRDefault="008678A9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35458E72" w14:textId="7353FF74" w:rsidR="008678A9" w:rsidRDefault="008678A9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With solution details as follows:</w:t>
      </w:r>
    </w:p>
    <w:p w14:paraId="2ED3FD0D" w14:textId="40BD528F" w:rsidR="008678A9" w:rsidRDefault="008678A9" w:rsidP="008678A9">
      <w:pPr>
        <w:pStyle w:val="00BodyText"/>
        <w:spacing w:after="0"/>
        <w:ind w:left="568"/>
        <w:rPr>
          <w:rFonts w:ascii="Times New Roman" w:hAnsi="Times New Roman"/>
          <w:i/>
          <w:iCs/>
          <w:color w:val="808080"/>
          <w:sz w:val="20"/>
          <w:lang w:val="en-GB"/>
        </w:rPr>
      </w:pPr>
      <w:r>
        <w:rPr>
          <w:rFonts w:ascii="Times New Roman" w:hAnsi="Times New Roman"/>
          <w:i/>
          <w:iCs/>
          <w:color w:val="808080"/>
          <w:sz w:val="20"/>
          <w:lang w:val="en-GB"/>
        </w:rPr>
        <w:t>1</w:t>
      </w:r>
      <w:r>
        <w:rPr>
          <w:rFonts w:ascii="Times New Roman" w:hAnsi="Times New Roman"/>
          <w:i/>
          <w:iCs/>
          <w:color w:val="808080"/>
          <w:sz w:val="20"/>
          <w:lang w:val="en-GB"/>
        </w:rPr>
        <w:tab/>
        <w:t>Extend the LTE LoggedMeasurementConfiguration to include Logged MDT type indication information</w:t>
      </w:r>
    </w:p>
    <w:p w14:paraId="159FA6BB" w14:textId="77777777" w:rsidR="008678A9" w:rsidRDefault="008678A9" w:rsidP="008678A9">
      <w:pPr>
        <w:pStyle w:val="00BodyText"/>
        <w:spacing w:after="0"/>
        <w:ind w:left="568"/>
        <w:rPr>
          <w:rFonts w:ascii="Times New Roman" w:hAnsi="Times New Roman"/>
          <w:i/>
          <w:iCs/>
          <w:color w:val="808080"/>
          <w:sz w:val="20"/>
          <w:lang w:val="en-GB"/>
        </w:rPr>
      </w:pPr>
      <w:r>
        <w:rPr>
          <w:rFonts w:ascii="Times New Roman" w:hAnsi="Times New Roman"/>
          <w:i/>
          <w:iCs/>
          <w:color w:val="808080"/>
          <w:sz w:val="20"/>
          <w:lang w:val="en-GB"/>
        </w:rPr>
        <w:t>2</w:t>
      </w:r>
      <w:r>
        <w:rPr>
          <w:rFonts w:ascii="Times New Roman" w:hAnsi="Times New Roman"/>
          <w:i/>
          <w:iCs/>
          <w:color w:val="808080"/>
          <w:sz w:val="20"/>
          <w:lang w:val="en-GB"/>
        </w:rPr>
        <w:tab/>
        <w:t>NR signaling is needed to inform the gNB that signaling based MDT is configured by E-UTRA.</w:t>
      </w:r>
    </w:p>
    <w:p w14:paraId="787C0929" w14:textId="28CC0098" w:rsidR="008678A9" w:rsidRDefault="008678A9" w:rsidP="008678A9">
      <w:pPr>
        <w:pStyle w:val="00BodyText"/>
        <w:spacing w:after="0"/>
        <w:ind w:left="568"/>
        <w:rPr>
          <w:rFonts w:ascii="Times New Roman" w:hAnsi="Times New Roman"/>
          <w:i/>
          <w:iCs/>
          <w:color w:val="808080"/>
          <w:sz w:val="20"/>
          <w:lang w:val="en-GB"/>
        </w:rPr>
      </w:pPr>
      <w:r>
        <w:rPr>
          <w:rFonts w:ascii="Times New Roman" w:hAnsi="Times New Roman"/>
          <w:i/>
          <w:iCs/>
          <w:color w:val="808080"/>
          <w:sz w:val="20"/>
          <w:lang w:val="en-GB"/>
        </w:rPr>
        <w:t>3</w:t>
      </w:r>
      <w:r>
        <w:rPr>
          <w:rFonts w:ascii="Times New Roman" w:hAnsi="Times New Roman"/>
          <w:i/>
          <w:iCs/>
          <w:color w:val="808080"/>
          <w:sz w:val="20"/>
          <w:lang w:val="en-GB"/>
        </w:rPr>
        <w:tab/>
        <w:t>Try to reuse R17 NR signaling by the UE to inform gNB whether signaling based MDT is configured even when it is configured by E-UTRA</w:t>
      </w:r>
    </w:p>
    <w:p w14:paraId="07139295" w14:textId="3A150700" w:rsidR="008678A9" w:rsidRDefault="008678A9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5E35D4A8" w14:textId="53F7424D" w:rsidR="008678A9" w:rsidRDefault="008678A9" w:rsidP="008678A9">
      <w:pPr>
        <w:pStyle w:val="BodyText"/>
        <w:jc w:val="both"/>
        <w:rPr>
          <w:lang w:val="en-US"/>
        </w:rPr>
      </w:pPr>
      <w:r>
        <w:t xml:space="preserve">Based on this agreement, RAN3 can at current stage assume that the UE that is configured with EUTRA s-based logged MDT will </w:t>
      </w:r>
      <w:r>
        <w:rPr>
          <w:iCs/>
          <w:lang w:val="en-US"/>
        </w:rPr>
        <w:t xml:space="preserve">indicate </w:t>
      </w:r>
      <w:r w:rsidRPr="00F10B4F">
        <w:rPr>
          <w:rFonts w:eastAsia="DengXian"/>
          <w:i/>
          <w:lang w:eastAsia="zh-CN"/>
        </w:rPr>
        <w:t>sigLogMeasConfigAvailable</w:t>
      </w:r>
      <w:r w:rsidRPr="00F10B4F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 xml:space="preserve">set to true </w:t>
      </w:r>
      <w:r w:rsidRPr="00F10B4F">
        <w:rPr>
          <w:rFonts w:eastAsia="DengXian"/>
          <w:lang w:eastAsia="zh-CN"/>
        </w:rPr>
        <w:t xml:space="preserve">in </w:t>
      </w:r>
      <w:r>
        <w:rPr>
          <w:rFonts w:eastAsia="DengXian"/>
          <w:lang w:eastAsia="zh-CN"/>
        </w:rPr>
        <w:t>NR</w:t>
      </w:r>
      <w:r w:rsidRPr="00F10B4F">
        <w:rPr>
          <w:rFonts w:eastAsia="DengXian"/>
          <w:lang w:eastAsia="zh-CN"/>
        </w:rPr>
        <w:t xml:space="preserve"> </w:t>
      </w:r>
      <w:r w:rsidRPr="00F10B4F">
        <w:rPr>
          <w:i/>
        </w:rPr>
        <w:t>RRCSetupComplete</w:t>
      </w:r>
      <w:r w:rsidRPr="00F10B4F">
        <w:t xml:space="preserve"> </w:t>
      </w:r>
      <w:r w:rsidRPr="001B0E11">
        <w:t xml:space="preserve">and </w:t>
      </w:r>
      <w:r w:rsidRPr="002343EE">
        <w:rPr>
          <w:i/>
          <w:iCs/>
          <w:lang w:val="en-US"/>
        </w:rPr>
        <w:t>RRCResumeComplet</w:t>
      </w:r>
      <w:r>
        <w:rPr>
          <w:i/>
          <w:iCs/>
          <w:lang w:val="en-US"/>
        </w:rPr>
        <w:t>e</w:t>
      </w:r>
      <w:r>
        <w:rPr>
          <w:lang w:val="en-US"/>
        </w:rPr>
        <w:t xml:space="preserve"> messages. Because cross-RAT reporting upload is not supported, RAN3 could further assume that </w:t>
      </w:r>
      <w:r w:rsidR="00EA6491">
        <w:rPr>
          <w:lang w:val="en-US"/>
        </w:rPr>
        <w:t>such</w:t>
      </w:r>
      <w:r w:rsidRPr="0008548B">
        <w:rPr>
          <w:lang w:val="en-US"/>
        </w:rPr>
        <w:t xml:space="preserve"> UE </w:t>
      </w:r>
      <w:r>
        <w:rPr>
          <w:lang w:val="en-US"/>
        </w:rPr>
        <w:t>will not set the Logged MDT data availability indicator while connecting to NR cel</w:t>
      </w:r>
      <w:r w:rsidR="00EA6491">
        <w:rPr>
          <w:lang w:val="en-US"/>
        </w:rPr>
        <w:t xml:space="preserve">l in NG-RAN. </w:t>
      </w:r>
    </w:p>
    <w:p w14:paraId="6C5DC9C2" w14:textId="1EE29759" w:rsidR="00EA6491" w:rsidRDefault="00EA6491" w:rsidP="008678A9">
      <w:pPr>
        <w:pStyle w:val="BodyText"/>
        <w:jc w:val="both"/>
        <w:rPr>
          <w:lang w:val="en-US"/>
        </w:rPr>
      </w:pPr>
      <w:r>
        <w:rPr>
          <w:lang w:val="en-US"/>
        </w:rPr>
        <w:t>In that case the gNB has the needed information to understand that the ongoing EUTRA logged MDT configuration shall not be replaced by any new MDT logged configuration, neither s-based nor m-based logged MDT.</w:t>
      </w:r>
    </w:p>
    <w:p w14:paraId="75D4F2D1" w14:textId="0D2BB1A2" w:rsidR="00EA6491" w:rsidRDefault="00EA6491" w:rsidP="008678A9">
      <w:pPr>
        <w:pStyle w:val="BodyText"/>
        <w:jc w:val="both"/>
        <w:rPr>
          <w:b/>
          <w:bCs/>
          <w:lang w:val="en-US"/>
        </w:rPr>
      </w:pPr>
      <w:r w:rsidRPr="00EA6491">
        <w:rPr>
          <w:b/>
          <w:bCs/>
          <w:lang w:val="en-US"/>
        </w:rPr>
        <w:t>Proposal</w:t>
      </w:r>
      <w:r>
        <w:rPr>
          <w:b/>
          <w:bCs/>
          <w:lang w:val="en-US"/>
        </w:rPr>
        <w:t xml:space="preserve"> 1</w:t>
      </w:r>
      <w:r w:rsidRPr="00EA6491">
        <w:rPr>
          <w:b/>
          <w:bCs/>
          <w:lang w:val="en-US"/>
        </w:rPr>
        <w:t xml:space="preserve">: If the UE indicates </w:t>
      </w:r>
      <w:r w:rsidRPr="00EA6491">
        <w:rPr>
          <w:rFonts w:eastAsia="DengXian"/>
          <w:b/>
          <w:bCs/>
          <w:i/>
          <w:lang w:eastAsia="zh-CN"/>
        </w:rPr>
        <w:t>sigLogMeasConfigAvailable</w:t>
      </w:r>
      <w:r w:rsidRPr="00EA6491">
        <w:rPr>
          <w:rFonts w:eastAsia="DengXian"/>
          <w:b/>
          <w:bCs/>
          <w:lang w:eastAsia="zh-CN"/>
        </w:rPr>
        <w:t xml:space="preserve"> set to true in NR </w:t>
      </w:r>
      <w:r w:rsidRPr="00EA6491">
        <w:rPr>
          <w:b/>
          <w:bCs/>
          <w:i/>
        </w:rPr>
        <w:t>RRCSetupComplete</w:t>
      </w:r>
      <w:r w:rsidRPr="00EA6491">
        <w:rPr>
          <w:b/>
          <w:bCs/>
        </w:rPr>
        <w:t xml:space="preserve"> or </w:t>
      </w:r>
      <w:r w:rsidRPr="00EA6491">
        <w:rPr>
          <w:b/>
          <w:bCs/>
          <w:i/>
          <w:iCs/>
          <w:lang w:val="en-US"/>
        </w:rPr>
        <w:t>RRCResumeComplete</w:t>
      </w:r>
      <w:r w:rsidRPr="00EA6491">
        <w:rPr>
          <w:b/>
          <w:bCs/>
          <w:lang w:val="en-US"/>
        </w:rPr>
        <w:t xml:space="preserve"> messages, while not indicating availability of Logged MDT data, the gNB shall </w:t>
      </w:r>
      <w:r w:rsidR="00A24133">
        <w:rPr>
          <w:b/>
          <w:bCs/>
          <w:lang w:val="en-US"/>
        </w:rPr>
        <w:t xml:space="preserve">not </w:t>
      </w:r>
      <w:r w:rsidRPr="00EA6491">
        <w:rPr>
          <w:b/>
          <w:bCs/>
          <w:lang w:val="en-US"/>
        </w:rPr>
        <w:t>configure the UE with s-based or m-based logged MDT.</w:t>
      </w:r>
    </w:p>
    <w:p w14:paraId="3FDD3972" w14:textId="77777777" w:rsidR="00EA6491" w:rsidRDefault="00EA6491" w:rsidP="008678A9">
      <w:pPr>
        <w:pStyle w:val="BodyText"/>
        <w:jc w:val="both"/>
        <w:rPr>
          <w:lang w:val="en-US"/>
        </w:rPr>
      </w:pPr>
    </w:p>
    <w:p w14:paraId="1A6C9410" w14:textId="47B32906" w:rsidR="00EA6491" w:rsidRPr="00EA6491" w:rsidRDefault="00EA6491" w:rsidP="008678A9">
      <w:pPr>
        <w:pStyle w:val="BodyText"/>
        <w:jc w:val="both"/>
        <w:rPr>
          <w:lang w:val="en-US"/>
        </w:rPr>
      </w:pPr>
      <w:r>
        <w:rPr>
          <w:lang w:val="en-US"/>
        </w:rPr>
        <w:t>This will efficiently protect the EUTRAN-configured s-based logged MDT configuration, without any further standardization needed.</w:t>
      </w:r>
    </w:p>
    <w:p w14:paraId="53BA56AD" w14:textId="25FB8696" w:rsidR="008678A9" w:rsidRPr="00EA6491" w:rsidRDefault="00EA6491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EA6491">
        <w:rPr>
          <w:rFonts w:ascii="Times New Roman" w:hAnsi="Times New Roman"/>
          <w:b/>
          <w:bCs/>
          <w:sz w:val="20"/>
          <w:lang w:val="en-GB"/>
        </w:rPr>
        <w:t>Proposal 2: No further standardisation is needed to protect the EUTRAN-configured s-based logged MDT configuration.</w:t>
      </w:r>
    </w:p>
    <w:p w14:paraId="0D110258" w14:textId="77777777" w:rsidR="00CD4C7B" w:rsidRPr="006E13D1" w:rsidRDefault="00972FD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6093981F" w14:textId="23A30F76" w:rsidR="00CD4C7B" w:rsidRDefault="00EA6491" w:rsidP="00CD4C7B">
      <w:r>
        <w:t>We have made the following proposals:</w:t>
      </w:r>
    </w:p>
    <w:p w14:paraId="7EE481E8" w14:textId="77777777" w:rsidR="00D7796A" w:rsidRDefault="00D7796A" w:rsidP="00D7796A">
      <w:pPr>
        <w:pStyle w:val="BodyText"/>
        <w:jc w:val="both"/>
        <w:rPr>
          <w:b/>
          <w:bCs/>
          <w:lang w:val="en-US"/>
        </w:rPr>
      </w:pPr>
      <w:r w:rsidRPr="00EA6491">
        <w:rPr>
          <w:b/>
          <w:bCs/>
          <w:lang w:val="en-US"/>
        </w:rPr>
        <w:t>Proposal</w:t>
      </w:r>
      <w:r>
        <w:rPr>
          <w:b/>
          <w:bCs/>
          <w:lang w:val="en-US"/>
        </w:rPr>
        <w:t xml:space="preserve"> 1</w:t>
      </w:r>
      <w:r w:rsidRPr="00EA6491">
        <w:rPr>
          <w:b/>
          <w:bCs/>
          <w:lang w:val="en-US"/>
        </w:rPr>
        <w:t xml:space="preserve">: If the UE indicates </w:t>
      </w:r>
      <w:r w:rsidRPr="00EA6491">
        <w:rPr>
          <w:rFonts w:eastAsia="DengXian"/>
          <w:b/>
          <w:bCs/>
          <w:i/>
          <w:lang w:eastAsia="zh-CN"/>
        </w:rPr>
        <w:t>sigLogMeasConfigAvailable</w:t>
      </w:r>
      <w:r w:rsidRPr="00EA6491">
        <w:rPr>
          <w:rFonts w:eastAsia="DengXian"/>
          <w:b/>
          <w:bCs/>
          <w:lang w:eastAsia="zh-CN"/>
        </w:rPr>
        <w:t xml:space="preserve"> set to true in NR </w:t>
      </w:r>
      <w:r w:rsidRPr="00EA6491">
        <w:rPr>
          <w:b/>
          <w:bCs/>
          <w:i/>
        </w:rPr>
        <w:t>RRCSetupComplete</w:t>
      </w:r>
      <w:r w:rsidRPr="00EA6491">
        <w:rPr>
          <w:b/>
          <w:bCs/>
        </w:rPr>
        <w:t xml:space="preserve"> or </w:t>
      </w:r>
      <w:r w:rsidRPr="00EA6491">
        <w:rPr>
          <w:b/>
          <w:bCs/>
          <w:i/>
          <w:iCs/>
          <w:lang w:val="en-US"/>
        </w:rPr>
        <w:t>RRCResumeComplete</w:t>
      </w:r>
      <w:r w:rsidRPr="00EA6491">
        <w:rPr>
          <w:b/>
          <w:bCs/>
          <w:lang w:val="en-US"/>
        </w:rPr>
        <w:t xml:space="preserve"> messages, while not indicating availability of Logged MDT data, the gNB shall </w:t>
      </w:r>
      <w:r>
        <w:rPr>
          <w:b/>
          <w:bCs/>
          <w:lang w:val="en-US"/>
        </w:rPr>
        <w:t xml:space="preserve">not </w:t>
      </w:r>
      <w:r w:rsidRPr="00EA6491">
        <w:rPr>
          <w:b/>
          <w:bCs/>
          <w:lang w:val="en-US"/>
        </w:rPr>
        <w:t>configure the UE with s-based or m-based logged MDT.</w:t>
      </w:r>
    </w:p>
    <w:p w14:paraId="6C1F6876" w14:textId="1F589FEA" w:rsidR="00EA6491" w:rsidRPr="00EA6491" w:rsidRDefault="00EA6491" w:rsidP="00EA6491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EA6491">
        <w:rPr>
          <w:rFonts w:ascii="Times New Roman" w:hAnsi="Times New Roman"/>
          <w:b/>
          <w:bCs/>
          <w:sz w:val="20"/>
          <w:lang w:val="en-GB"/>
        </w:rPr>
        <w:t>Proposal 2: No further standardisation is needed to protect the EUTRAN-configured s-based logged MDT configuration.</w:t>
      </w:r>
    </w:p>
    <w:p w14:paraId="4194E4A1" w14:textId="77777777" w:rsidR="00EA6491" w:rsidRPr="006E13D1" w:rsidRDefault="00EA6491" w:rsidP="00CD4C7B"/>
    <w:p w14:paraId="1DD4FB92" w14:textId="77777777" w:rsidR="00CD4C7B" w:rsidRPr="006E13D1" w:rsidRDefault="00CD4C7B" w:rsidP="00CD4C7B"/>
    <w:p w14:paraId="0EC3E131" w14:textId="77777777" w:rsidR="00CD4C7B" w:rsidRDefault="00CD4C7B" w:rsidP="00CD4C7B"/>
    <w:p w14:paraId="0BA2BD6A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D4DC3" w14:textId="77777777" w:rsidR="00B0062A" w:rsidRDefault="00B0062A">
      <w:r>
        <w:separator/>
      </w:r>
    </w:p>
  </w:endnote>
  <w:endnote w:type="continuationSeparator" w:id="0">
    <w:p w14:paraId="3C1EF5F7" w14:textId="77777777" w:rsidR="00B0062A" w:rsidRDefault="00B00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04BB6A" w14:textId="77777777" w:rsidR="00B0062A" w:rsidRDefault="00B0062A">
      <w:r>
        <w:separator/>
      </w:r>
    </w:p>
  </w:footnote>
  <w:footnote w:type="continuationSeparator" w:id="0">
    <w:p w14:paraId="004C661A" w14:textId="77777777" w:rsidR="00B0062A" w:rsidRDefault="00B006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4884460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805651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8241122">
    <w:abstractNumId w:val="1"/>
  </w:num>
  <w:num w:numId="4" w16cid:durableId="5355816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30DA5"/>
    <w:rsid w:val="00033397"/>
    <w:rsid w:val="000342C7"/>
    <w:rsid w:val="00040095"/>
    <w:rsid w:val="0005563E"/>
    <w:rsid w:val="00080512"/>
    <w:rsid w:val="00083F0D"/>
    <w:rsid w:val="000B7BCF"/>
    <w:rsid w:val="000C556D"/>
    <w:rsid w:val="000D376D"/>
    <w:rsid w:val="000D58AB"/>
    <w:rsid w:val="001075B7"/>
    <w:rsid w:val="001370F2"/>
    <w:rsid w:val="001549DD"/>
    <w:rsid w:val="001550D6"/>
    <w:rsid w:val="00194CD0"/>
    <w:rsid w:val="001B08B3"/>
    <w:rsid w:val="001C4281"/>
    <w:rsid w:val="001D0D3F"/>
    <w:rsid w:val="001E39D1"/>
    <w:rsid w:val="001F168B"/>
    <w:rsid w:val="001F70B7"/>
    <w:rsid w:val="00225F6D"/>
    <w:rsid w:val="0022606D"/>
    <w:rsid w:val="002305DD"/>
    <w:rsid w:val="00242C2A"/>
    <w:rsid w:val="00243BC7"/>
    <w:rsid w:val="002623FC"/>
    <w:rsid w:val="002747EC"/>
    <w:rsid w:val="002855BF"/>
    <w:rsid w:val="002953B2"/>
    <w:rsid w:val="002E1692"/>
    <w:rsid w:val="002F0D22"/>
    <w:rsid w:val="003172DC"/>
    <w:rsid w:val="00326069"/>
    <w:rsid w:val="003454FC"/>
    <w:rsid w:val="0035462D"/>
    <w:rsid w:val="00363177"/>
    <w:rsid w:val="003702F7"/>
    <w:rsid w:val="003B3FB3"/>
    <w:rsid w:val="003C4E37"/>
    <w:rsid w:val="003E1194"/>
    <w:rsid w:val="003E16BE"/>
    <w:rsid w:val="003E7223"/>
    <w:rsid w:val="003F3176"/>
    <w:rsid w:val="00401855"/>
    <w:rsid w:val="0043731F"/>
    <w:rsid w:val="00464695"/>
    <w:rsid w:val="004C5539"/>
    <w:rsid w:val="004D3578"/>
    <w:rsid w:val="004D380D"/>
    <w:rsid w:val="004D3F58"/>
    <w:rsid w:val="004D5E47"/>
    <w:rsid w:val="004E213A"/>
    <w:rsid w:val="004E21FC"/>
    <w:rsid w:val="00503171"/>
    <w:rsid w:val="005153FE"/>
    <w:rsid w:val="005240A4"/>
    <w:rsid w:val="00531C12"/>
    <w:rsid w:val="00534DA0"/>
    <w:rsid w:val="00540B31"/>
    <w:rsid w:val="00543E6C"/>
    <w:rsid w:val="00544635"/>
    <w:rsid w:val="00565087"/>
    <w:rsid w:val="0056573F"/>
    <w:rsid w:val="00565BE9"/>
    <w:rsid w:val="00571CE2"/>
    <w:rsid w:val="005A27D5"/>
    <w:rsid w:val="005A4971"/>
    <w:rsid w:val="005B1232"/>
    <w:rsid w:val="005B2EEF"/>
    <w:rsid w:val="005D4274"/>
    <w:rsid w:val="00605E3E"/>
    <w:rsid w:val="00606DA9"/>
    <w:rsid w:val="00611566"/>
    <w:rsid w:val="00611D47"/>
    <w:rsid w:val="00656E1E"/>
    <w:rsid w:val="006604E4"/>
    <w:rsid w:val="006B36A5"/>
    <w:rsid w:val="006C54B5"/>
    <w:rsid w:val="006D1E24"/>
    <w:rsid w:val="00702BDF"/>
    <w:rsid w:val="007318F1"/>
    <w:rsid w:val="00734A5B"/>
    <w:rsid w:val="00741EC5"/>
    <w:rsid w:val="00743525"/>
    <w:rsid w:val="00744E76"/>
    <w:rsid w:val="007476DB"/>
    <w:rsid w:val="0075565E"/>
    <w:rsid w:val="00757D40"/>
    <w:rsid w:val="00765A81"/>
    <w:rsid w:val="00774846"/>
    <w:rsid w:val="00781F0F"/>
    <w:rsid w:val="00782170"/>
    <w:rsid w:val="0078727C"/>
    <w:rsid w:val="00797D4B"/>
    <w:rsid w:val="007C095F"/>
    <w:rsid w:val="007D5902"/>
    <w:rsid w:val="007F2676"/>
    <w:rsid w:val="00802106"/>
    <w:rsid w:val="008028A4"/>
    <w:rsid w:val="00806520"/>
    <w:rsid w:val="00830106"/>
    <w:rsid w:val="00840916"/>
    <w:rsid w:val="00853EDD"/>
    <w:rsid w:val="008604EE"/>
    <w:rsid w:val="008678A9"/>
    <w:rsid w:val="0087401D"/>
    <w:rsid w:val="008768CA"/>
    <w:rsid w:val="00880559"/>
    <w:rsid w:val="008C2835"/>
    <w:rsid w:val="008C490B"/>
    <w:rsid w:val="0090271F"/>
    <w:rsid w:val="00903D8C"/>
    <w:rsid w:val="00942EC2"/>
    <w:rsid w:val="00954BCB"/>
    <w:rsid w:val="00961B32"/>
    <w:rsid w:val="00971683"/>
    <w:rsid w:val="00972FD7"/>
    <w:rsid w:val="00974BB0"/>
    <w:rsid w:val="009A6E4F"/>
    <w:rsid w:val="009C4D5C"/>
    <w:rsid w:val="009D0A28"/>
    <w:rsid w:val="009E618D"/>
    <w:rsid w:val="009F3B54"/>
    <w:rsid w:val="009F7E6E"/>
    <w:rsid w:val="00A10F02"/>
    <w:rsid w:val="00A24133"/>
    <w:rsid w:val="00A53724"/>
    <w:rsid w:val="00A814E6"/>
    <w:rsid w:val="00A82346"/>
    <w:rsid w:val="00A8361A"/>
    <w:rsid w:val="00A9671C"/>
    <w:rsid w:val="00AB6AAB"/>
    <w:rsid w:val="00AD4BCF"/>
    <w:rsid w:val="00AF4A8E"/>
    <w:rsid w:val="00AF78D5"/>
    <w:rsid w:val="00B0062A"/>
    <w:rsid w:val="00B1063A"/>
    <w:rsid w:val="00B15449"/>
    <w:rsid w:val="00B21241"/>
    <w:rsid w:val="00B746AA"/>
    <w:rsid w:val="00B9781E"/>
    <w:rsid w:val="00BF79F1"/>
    <w:rsid w:val="00C03035"/>
    <w:rsid w:val="00C06E4A"/>
    <w:rsid w:val="00C26446"/>
    <w:rsid w:val="00C275BC"/>
    <w:rsid w:val="00C33079"/>
    <w:rsid w:val="00C365F1"/>
    <w:rsid w:val="00C43B31"/>
    <w:rsid w:val="00C50536"/>
    <w:rsid w:val="00C55EB7"/>
    <w:rsid w:val="00C84ED9"/>
    <w:rsid w:val="00CA3D0C"/>
    <w:rsid w:val="00CB6651"/>
    <w:rsid w:val="00CB6887"/>
    <w:rsid w:val="00CD4C7B"/>
    <w:rsid w:val="00D22038"/>
    <w:rsid w:val="00D45717"/>
    <w:rsid w:val="00D5437E"/>
    <w:rsid w:val="00D738D6"/>
    <w:rsid w:val="00D7796A"/>
    <w:rsid w:val="00D80795"/>
    <w:rsid w:val="00D87E00"/>
    <w:rsid w:val="00D908B4"/>
    <w:rsid w:val="00D9134D"/>
    <w:rsid w:val="00D97CD9"/>
    <w:rsid w:val="00DA58E4"/>
    <w:rsid w:val="00DA7A03"/>
    <w:rsid w:val="00DB1818"/>
    <w:rsid w:val="00DC309B"/>
    <w:rsid w:val="00DC4DA2"/>
    <w:rsid w:val="00DE1406"/>
    <w:rsid w:val="00E07838"/>
    <w:rsid w:val="00E26B57"/>
    <w:rsid w:val="00E340BC"/>
    <w:rsid w:val="00E40B74"/>
    <w:rsid w:val="00E51F8B"/>
    <w:rsid w:val="00E62835"/>
    <w:rsid w:val="00E77645"/>
    <w:rsid w:val="00E852FF"/>
    <w:rsid w:val="00E90ABE"/>
    <w:rsid w:val="00EA1D56"/>
    <w:rsid w:val="00EA22F8"/>
    <w:rsid w:val="00EA6491"/>
    <w:rsid w:val="00EC4A25"/>
    <w:rsid w:val="00ED096C"/>
    <w:rsid w:val="00EE0A1E"/>
    <w:rsid w:val="00F025A2"/>
    <w:rsid w:val="00F2026E"/>
    <w:rsid w:val="00F2210A"/>
    <w:rsid w:val="00F37743"/>
    <w:rsid w:val="00F54A3D"/>
    <w:rsid w:val="00F653B8"/>
    <w:rsid w:val="00F76F8F"/>
    <w:rsid w:val="00FA1266"/>
    <w:rsid w:val="00FB2BEA"/>
    <w:rsid w:val="00FC1192"/>
    <w:rsid w:val="00FC53BF"/>
    <w:rsid w:val="00FC6713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330CC9"/>
  <w15:chartTrackingRefBased/>
  <w15:docId w15:val="{1272C275-BF15-47AA-A13B-5FC1D1CEC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customStyle="1" w:styleId="Doc-text2">
    <w:name w:val="Doc-text2"/>
    <w:basedOn w:val="Normal"/>
    <w:link w:val="Doc-text2Char"/>
    <w:qFormat/>
    <w:rsid w:val="008678A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678A9"/>
    <w:rPr>
      <w:rFonts w:ascii="Arial" w:eastAsia="MS Mincho" w:hAnsi="Arial"/>
      <w:szCs w:val="24"/>
      <w:lang w:val="en-GB" w:eastAsia="en-GB"/>
    </w:rPr>
  </w:style>
  <w:style w:type="paragraph" w:styleId="BodyText">
    <w:name w:val="Body Text"/>
    <w:basedOn w:val="Normal"/>
    <w:link w:val="BodyTextChar"/>
    <w:rsid w:val="008678A9"/>
    <w:pPr>
      <w:spacing w:after="120"/>
    </w:pPr>
  </w:style>
  <w:style w:type="character" w:customStyle="1" w:styleId="BodyTextChar">
    <w:name w:val="Body Text Char"/>
    <w:link w:val="BodyText"/>
    <w:rsid w:val="008678A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5AIRPNAIUNRU-1156379521-3737</_dlc_DocId>
    <_dlc_DocIdUrl xmlns="71c5aaf6-e6ce-465b-b873-5148d2a4c105">
      <Url>https://nokia.sharepoint.com/sites/c5g/e2earch/_layouts/15/DocIdRedir.aspx?ID=5AIRPNAIUNRU-1156379521-3737</Url>
      <Description>5AIRPNAIUNRU-1156379521-3737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5768D9E-49E9-41DE-92A3-155DFF2ADBB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F60A4B1-E279-4C06-BD8B-26EA0210C5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01BF5F-21A4-4361-8E0B-5C98E1EDA37D}">
  <ds:schemaRefs>
    <ds:schemaRef ds:uri="http://purl.org/dc/elements/1.1/"/>
    <ds:schemaRef ds:uri="http://purl.org/dc/dcmitype/"/>
    <ds:schemaRef ds:uri="http://purl.org/dc/terms/"/>
    <ds:schemaRef ds:uri="http://schemas.microsoft.com/office/2006/documentManagement/types"/>
    <ds:schemaRef ds:uri="71c5aaf6-e6ce-465b-b873-5148d2a4c105"/>
    <ds:schemaRef ds:uri="3b34c8f0-1ef5-4d1e-bb66-517ce7fe7356"/>
    <ds:schemaRef ds:uri="http://schemas.microsoft.com/office/infopath/2007/PartnerControls"/>
    <ds:schemaRef ds:uri="b1e1cf1a-759b-4612-9ceb-2888e9efb08a"/>
    <ds:schemaRef ds:uri="a3840f4f-04be-43d1-b2ef-6ff1382503c7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DF95CA81-43A4-4DFF-89AA-3A99051E578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BBA6CBC-E220-4E6E-9830-8E3A6C74585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37</TotalTime>
  <Pages>2</Pages>
  <Words>455</Words>
  <Characters>2596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3045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Hakon</cp:lastModifiedBy>
  <cp:revision>38</cp:revision>
  <dcterms:created xsi:type="dcterms:W3CDTF">2019-06-29T13:33:00Z</dcterms:created>
  <dcterms:modified xsi:type="dcterms:W3CDTF">2023-05-11T10:44:00Z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0x010100518683DDB4CB714487F91A3B9BBBA0AA</vt:lpwstr>
  </property>
  <property fmtid="{D5CDD505-2E9C-101B-9397-08002B2CF9AE}" pid="3" name="_dlc_DocIdItemGuid">
    <vt:lpwstr>c418488d-6ca3-44af-9235-111acac898f5</vt:lpwstr>
  </property>
</Properties>
</file>